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45AE0AB" w14:textId="7FC75E1F" w:rsidR="00322E02" w:rsidRPr="00661D84" w:rsidRDefault="008047E4" w:rsidP="00322E02">
      <w:pPr>
        <w:rPr>
          <w:b/>
          <w:bCs/>
          <w:sz w:val="28"/>
          <w:szCs w:val="28"/>
        </w:rPr>
      </w:pPr>
      <w:r w:rsidRPr="00661D84">
        <w:rPr>
          <w:b/>
          <w:bCs/>
          <w:noProof/>
          <w:sz w:val="28"/>
          <w:szCs w:val="28"/>
        </w:rPr>
        <mc:AlternateContent>
          <mc:Choice Requires="wps">
            <w:drawing>
              <wp:anchor distT="0" distB="0" distL="114300" distR="114300" simplePos="0" relativeHeight="251659264" behindDoc="1" locked="0" layoutInCell="1" allowOverlap="1" wp14:anchorId="73DE927A" wp14:editId="3250E44C">
                <wp:simplePos x="0" y="0"/>
                <wp:positionH relativeFrom="page">
                  <wp:posOffset>-1494017</wp:posOffset>
                </wp:positionH>
                <wp:positionV relativeFrom="paragraph">
                  <wp:posOffset>-420591</wp:posOffset>
                </wp:positionV>
                <wp:extent cx="3848431" cy="10471868"/>
                <wp:effectExtent l="0" t="0" r="0" b="5715"/>
                <wp:wrapNone/>
                <wp:docPr id="1703991124" name="Flowchart: Delay 1"/>
                <wp:cNvGraphicFramePr/>
                <a:graphic xmlns:a="http://schemas.openxmlformats.org/drawingml/2006/main">
                  <a:graphicData uri="http://schemas.microsoft.com/office/word/2010/wordprocessingShape">
                    <wps:wsp>
                      <wps:cNvSpPr/>
                      <wps:spPr>
                        <a:xfrm>
                          <a:off x="0" y="0"/>
                          <a:ext cx="3848431" cy="10471868"/>
                        </a:xfrm>
                        <a:prstGeom prst="flowChartDelay">
                          <a:avLst/>
                        </a:prstGeom>
                        <a:solidFill>
                          <a:srgbClr val="F3F3F3">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7BC64" id="_x0000_t135" coordsize="21600,21600" o:spt="135" path="m10800,qx21600,10800,10800,21600l,21600,,xe">
                <v:stroke joinstyle="miter"/>
                <v:path gradientshapeok="t" o:connecttype="rect" textboxrect="0,3163,18437,18437"/>
              </v:shapetype>
              <v:shape id="Flowchart: Delay 1" o:spid="_x0000_s1026" type="#_x0000_t135" style="position:absolute;margin-left:-117.65pt;margin-top:-33.1pt;width:303.05pt;height:82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" fillcolor="#f3f3f3" stroked="f" strokeweight="1.5pt">
                <v:fill opacity="46003f"/>
                <w10:wrap anchorx="page"/>
              </v:shape>
            </w:pict>
          </mc:Fallback>
        </mc:AlternateContent>
      </w:r>
      <w:r w:rsidR="00322E02" w:rsidRPr="00661D84">
        <w:rPr>
          <w:b/>
          <w:bCs/>
          <w:sz w:val="28"/>
          <w:szCs w:val="28"/>
        </w:rPr>
        <w:t>Lifetime Limited Workmanship Warranty</w:t>
      </w:r>
    </w:p>
    <w:p w14:paraId="6D69CE32" w14:textId="1E72B9DC" w:rsidR="00322E02" w:rsidRPr="00AD45B2" w:rsidRDefault="00B84672" w:rsidP="000D3879">
      <w:pPr>
        <w:spacing w:before="120" w:line="240" w:lineRule="atLeast"/>
        <w:rPr>
          <w:sz w:val="16"/>
          <w:szCs w:val="16"/>
        </w:rPr>
      </w:pPr>
      <w:r w:rsidRPr="00661D84">
        <w:rPr>
          <w:noProof/>
          <w:sz w:val="28"/>
          <w:szCs w:val="28"/>
        </w:rPr>
        <w:drawing>
          <wp:anchor distT="0" distB="0" distL="114300" distR="114300" simplePos="0" relativeHeight="251660288" behindDoc="0" locked="0" layoutInCell="1" allowOverlap="1" wp14:anchorId="07724D6E" wp14:editId="66498FB6">
            <wp:simplePos x="0" y="0"/>
            <wp:positionH relativeFrom="margin">
              <wp:posOffset>-143510</wp:posOffset>
            </wp:positionH>
            <wp:positionV relativeFrom="paragraph">
              <wp:posOffset>99695</wp:posOffset>
            </wp:positionV>
            <wp:extent cx="2318385" cy="1136015"/>
            <wp:effectExtent l="0" t="0" r="0" b="0"/>
            <wp:wrapSquare wrapText="bothSides"/>
            <wp:docPr id="625998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847" b="15638"/>
                    <a:stretch>
                      <a:fillRect/>
                    </a:stretch>
                  </pic:blipFill>
                  <pic:spPr bwMode="auto">
                    <a:xfrm>
                      <a:off x="0" y="0"/>
                      <a:ext cx="2318385" cy="1136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2E02" w:rsidRPr="00AD45B2">
        <w:rPr>
          <w:sz w:val="16"/>
          <w:szCs w:val="16"/>
        </w:rPr>
        <w:t>Provided Customer has fully satisfied all obligations under the Contract, including payment in full, Contractor warrants that the workmanship associated with the installation services performed under this Contract will be free from installation defects caused solely by Contractor workmanship.</w:t>
      </w:r>
    </w:p>
    <w:p w14:paraId="0F183859" w14:textId="77777777" w:rsidR="00322E02" w:rsidRPr="00AD45B2" w:rsidRDefault="00322E02" w:rsidP="000D3879">
      <w:pPr>
        <w:spacing w:before="120" w:line="240" w:lineRule="atLeast"/>
        <w:rPr>
          <w:sz w:val="16"/>
          <w:szCs w:val="16"/>
        </w:rPr>
      </w:pPr>
      <w:r w:rsidRPr="00AD45B2">
        <w:rPr>
          <w:sz w:val="16"/>
          <w:szCs w:val="16"/>
        </w:rPr>
        <w:t>For the expected service life of the originally installed exterior system, defined herein as up to fifty (50) years from the date of substantial completion (“Lifetime”), Contractor agrees to repair qualifying workmanship-related defects at no cost to Customer, subject to the terms, conditions, and limitations outlined below. Contractor’s total liability under this warranty shall not exceed the original contract amount paid for the applicable work performed.</w:t>
      </w:r>
    </w:p>
    <w:p w14:paraId="473C8702" w14:textId="46BA8482" w:rsidR="000750D8" w:rsidRDefault="000750D8" w:rsidP="000D3879">
      <w:pPr>
        <w:spacing w:before="120" w:line="240" w:lineRule="atLeast"/>
        <w:contextualSpacing/>
        <w:rPr>
          <w:b/>
          <w:bCs/>
          <w:sz w:val="16"/>
          <w:szCs w:val="16"/>
        </w:rPr>
      </w:pPr>
    </w:p>
    <w:p w14:paraId="7E99A764" w14:textId="0A496336" w:rsidR="00B34548" w:rsidRPr="00B34548" w:rsidRDefault="00C4708B" w:rsidP="0084166D">
      <w:pPr>
        <w:shd w:val="clear" w:color="auto" w:fill="92D050"/>
        <w:spacing w:before="120" w:line="240" w:lineRule="atLeast"/>
        <w:contextualSpacing/>
        <w:rPr>
          <w:b/>
          <w:bCs/>
          <w:sz w:val="36"/>
          <w:szCs w:val="36"/>
        </w:rPr>
      </w:pPr>
      <w:r>
        <w:rPr>
          <w:b/>
          <w:bCs/>
          <w:sz w:val="20"/>
          <w:szCs w:val="20"/>
        </w:rPr>
        <w:t xml:space="preserve"> </w:t>
      </w:r>
      <w:r w:rsidR="00322E02" w:rsidRPr="003E786A">
        <w:rPr>
          <w:b/>
          <w:bCs/>
          <w:sz w:val="20"/>
          <w:szCs w:val="20"/>
        </w:rPr>
        <w:t>This warranty applies only to defects directly caused by Contractor workmanship and does not cover:</w:t>
      </w:r>
    </w:p>
    <w:p w14:paraId="537E5D71" w14:textId="77777777" w:rsidR="00322E02" w:rsidRPr="00AD45B2" w:rsidRDefault="00322E02" w:rsidP="000D3879">
      <w:pPr>
        <w:numPr>
          <w:ilvl w:val="0"/>
          <w:numId w:val="1"/>
        </w:numPr>
        <w:spacing w:before="120" w:after="0" w:line="240" w:lineRule="atLeast"/>
        <w:contextualSpacing/>
        <w:rPr>
          <w:sz w:val="16"/>
          <w:szCs w:val="16"/>
        </w:rPr>
      </w:pPr>
      <w:r w:rsidRPr="00AD45B2">
        <w:rPr>
          <w:sz w:val="16"/>
          <w:szCs w:val="16"/>
        </w:rPr>
        <w:t xml:space="preserve">Manufacturer defects or product failures </w:t>
      </w:r>
    </w:p>
    <w:p w14:paraId="31D38F7E" w14:textId="46CBA826" w:rsidR="00322E02" w:rsidRPr="00AD45B2" w:rsidRDefault="00322E02" w:rsidP="000D3879">
      <w:pPr>
        <w:numPr>
          <w:ilvl w:val="0"/>
          <w:numId w:val="1"/>
        </w:numPr>
        <w:spacing w:before="120" w:after="0" w:line="240" w:lineRule="atLeast"/>
        <w:contextualSpacing/>
        <w:rPr>
          <w:sz w:val="16"/>
          <w:szCs w:val="16"/>
        </w:rPr>
      </w:pPr>
      <w:r w:rsidRPr="00AD45B2">
        <w:rPr>
          <w:sz w:val="16"/>
          <w:szCs w:val="16"/>
        </w:rPr>
        <w:t xml:space="preserve">Damage caused by storms, hail, wind, tornadoes, lightning, fire, flooding, falling objects, vandalism, accidents, or other acts of God </w:t>
      </w:r>
    </w:p>
    <w:p w14:paraId="1C34ADA4" w14:textId="77777777" w:rsidR="00322E02" w:rsidRPr="00AD45B2" w:rsidRDefault="00322E02" w:rsidP="000D3879">
      <w:pPr>
        <w:numPr>
          <w:ilvl w:val="0"/>
          <w:numId w:val="1"/>
        </w:numPr>
        <w:spacing w:before="120" w:after="0" w:line="240" w:lineRule="atLeast"/>
        <w:contextualSpacing/>
        <w:rPr>
          <w:sz w:val="16"/>
          <w:szCs w:val="16"/>
        </w:rPr>
      </w:pPr>
      <w:r w:rsidRPr="00AD45B2">
        <w:rPr>
          <w:sz w:val="16"/>
          <w:szCs w:val="16"/>
        </w:rPr>
        <w:t xml:space="preserve">Ice dams, condensation, humidity, improper ventilation, insulation deficiencies, or building-related moisture issues </w:t>
      </w:r>
    </w:p>
    <w:p w14:paraId="2BF63064" w14:textId="77777777" w:rsidR="00322E02" w:rsidRPr="00AD45B2" w:rsidRDefault="00322E02" w:rsidP="000D3879">
      <w:pPr>
        <w:numPr>
          <w:ilvl w:val="0"/>
          <w:numId w:val="1"/>
        </w:numPr>
        <w:spacing w:before="120" w:after="0" w:line="240" w:lineRule="atLeast"/>
        <w:contextualSpacing/>
        <w:rPr>
          <w:sz w:val="16"/>
          <w:szCs w:val="16"/>
        </w:rPr>
      </w:pPr>
      <w:r w:rsidRPr="00AD45B2">
        <w:rPr>
          <w:sz w:val="16"/>
          <w:szCs w:val="16"/>
        </w:rPr>
        <w:t xml:space="preserve">Structural movement, settling, shifting, or pre-existing conditions </w:t>
      </w:r>
    </w:p>
    <w:p w14:paraId="1EAB2E91" w14:textId="77777777" w:rsidR="00322E02" w:rsidRPr="00AD45B2" w:rsidRDefault="00322E02" w:rsidP="000D3879">
      <w:pPr>
        <w:numPr>
          <w:ilvl w:val="0"/>
          <w:numId w:val="1"/>
        </w:numPr>
        <w:spacing w:before="120" w:after="0" w:line="240" w:lineRule="atLeast"/>
        <w:contextualSpacing/>
        <w:rPr>
          <w:sz w:val="16"/>
          <w:szCs w:val="16"/>
        </w:rPr>
      </w:pPr>
      <w:r w:rsidRPr="00AD45B2">
        <w:rPr>
          <w:sz w:val="16"/>
          <w:szCs w:val="16"/>
        </w:rPr>
        <w:t xml:space="preserve">Normal wear and tear, fading, weathering, expansion/contraction, or aging of materials </w:t>
      </w:r>
    </w:p>
    <w:p w14:paraId="28263A08" w14:textId="77777777" w:rsidR="00322E02" w:rsidRPr="00AD45B2" w:rsidRDefault="00322E02" w:rsidP="000D3879">
      <w:pPr>
        <w:numPr>
          <w:ilvl w:val="0"/>
          <w:numId w:val="1"/>
        </w:numPr>
        <w:spacing w:before="120" w:after="0" w:line="240" w:lineRule="atLeast"/>
        <w:contextualSpacing/>
        <w:rPr>
          <w:sz w:val="16"/>
          <w:szCs w:val="16"/>
        </w:rPr>
      </w:pPr>
      <w:r w:rsidRPr="00AD45B2">
        <w:rPr>
          <w:sz w:val="16"/>
          <w:szCs w:val="16"/>
        </w:rPr>
        <w:t xml:space="preserve">Cosmetic or aesthetic conditions that do not affect the intended performance of the installed system </w:t>
      </w:r>
    </w:p>
    <w:p w14:paraId="5D8D1813" w14:textId="77777777" w:rsidR="00322E02" w:rsidRPr="00AD45B2" w:rsidRDefault="00322E02" w:rsidP="000D3879">
      <w:pPr>
        <w:numPr>
          <w:ilvl w:val="0"/>
          <w:numId w:val="1"/>
        </w:numPr>
        <w:spacing w:before="120" w:after="0" w:line="240" w:lineRule="atLeast"/>
        <w:contextualSpacing/>
        <w:rPr>
          <w:sz w:val="16"/>
          <w:szCs w:val="16"/>
        </w:rPr>
      </w:pPr>
      <w:r w:rsidRPr="00AD45B2">
        <w:rPr>
          <w:sz w:val="16"/>
          <w:szCs w:val="16"/>
        </w:rPr>
        <w:t xml:space="preserve">Damage caused by abuse, neglect, lack of maintenance, power washing, chemicals, modifications, or repairs performed by others </w:t>
      </w:r>
    </w:p>
    <w:p w14:paraId="08E18292" w14:textId="77777777" w:rsidR="00322E02" w:rsidRPr="00AD45B2" w:rsidRDefault="00322E02" w:rsidP="000D3879">
      <w:pPr>
        <w:numPr>
          <w:ilvl w:val="0"/>
          <w:numId w:val="1"/>
        </w:numPr>
        <w:spacing w:before="120" w:after="0" w:line="240" w:lineRule="atLeast"/>
        <w:contextualSpacing/>
        <w:rPr>
          <w:sz w:val="16"/>
          <w:szCs w:val="16"/>
        </w:rPr>
      </w:pPr>
      <w:r w:rsidRPr="00AD45B2">
        <w:rPr>
          <w:sz w:val="16"/>
          <w:szCs w:val="16"/>
        </w:rPr>
        <w:t xml:space="preserve">Damage resulting from foot traffic, satellite installation, solar installation, HVAC work, or work performed by third parties after completion of Contractor’s work </w:t>
      </w:r>
    </w:p>
    <w:p w14:paraId="60D5F933" w14:textId="46BC447B" w:rsidR="0084166D" w:rsidRPr="00661D84" w:rsidRDefault="00322E02" w:rsidP="00661D84">
      <w:pPr>
        <w:numPr>
          <w:ilvl w:val="0"/>
          <w:numId w:val="1"/>
        </w:numPr>
        <w:spacing w:before="120" w:after="0" w:line="240" w:lineRule="atLeast"/>
        <w:contextualSpacing/>
        <w:rPr>
          <w:sz w:val="16"/>
          <w:szCs w:val="16"/>
        </w:rPr>
      </w:pPr>
      <w:r w:rsidRPr="00AD45B2">
        <w:rPr>
          <w:sz w:val="16"/>
          <w:szCs w:val="16"/>
        </w:rPr>
        <w:t xml:space="preserve">Minor variations in color, texture, finish, or material appearance </w:t>
      </w:r>
    </w:p>
    <w:p w14:paraId="63FC70F0" w14:textId="77777777" w:rsidR="00B84C6F" w:rsidRPr="00AD45B2" w:rsidRDefault="00B84C6F" w:rsidP="000D3879">
      <w:pPr>
        <w:spacing w:before="120" w:after="0" w:line="240" w:lineRule="atLeast"/>
        <w:ind w:left="720"/>
        <w:contextualSpacing/>
        <w:rPr>
          <w:sz w:val="16"/>
          <w:szCs w:val="16"/>
        </w:rPr>
      </w:pPr>
    </w:p>
    <w:p w14:paraId="0FD92B4A" w14:textId="36A14F38" w:rsidR="00322E02" w:rsidRPr="003E786A" w:rsidRDefault="00C4708B" w:rsidP="0084166D">
      <w:pPr>
        <w:shd w:val="clear" w:color="auto" w:fill="92D050"/>
        <w:spacing w:before="120" w:line="240" w:lineRule="atLeast"/>
        <w:contextualSpacing/>
        <w:rPr>
          <w:b/>
          <w:bCs/>
          <w:sz w:val="20"/>
          <w:szCs w:val="20"/>
        </w:rPr>
      </w:pPr>
      <w:r>
        <w:rPr>
          <w:b/>
          <w:bCs/>
          <w:sz w:val="20"/>
          <w:szCs w:val="20"/>
        </w:rPr>
        <w:t xml:space="preserve"> </w:t>
      </w:r>
      <w:r w:rsidR="00322E02" w:rsidRPr="003E786A">
        <w:rPr>
          <w:b/>
          <w:bCs/>
          <w:sz w:val="20"/>
          <w:szCs w:val="20"/>
        </w:rPr>
        <w:t>To maintain warranty coverage:</w:t>
      </w:r>
    </w:p>
    <w:p w14:paraId="195E61CB" w14:textId="52C7A3B5" w:rsidR="00322E02" w:rsidRPr="00AD45B2" w:rsidRDefault="00322E02" w:rsidP="000D3879">
      <w:pPr>
        <w:numPr>
          <w:ilvl w:val="0"/>
          <w:numId w:val="2"/>
        </w:numPr>
        <w:spacing w:before="120" w:after="0" w:line="240" w:lineRule="atLeast"/>
        <w:contextualSpacing/>
        <w:rPr>
          <w:sz w:val="16"/>
          <w:szCs w:val="16"/>
        </w:rPr>
      </w:pPr>
      <w:r w:rsidRPr="00AD45B2">
        <w:rPr>
          <w:sz w:val="16"/>
          <w:szCs w:val="16"/>
        </w:rPr>
        <w:t xml:space="preserve">Customer must notify Contractor within a reasonable period after discovery of any claimed defect. </w:t>
      </w:r>
    </w:p>
    <w:p w14:paraId="54DA6D28" w14:textId="77777777" w:rsidR="00322E02" w:rsidRPr="00AD45B2" w:rsidRDefault="00322E02" w:rsidP="000D3879">
      <w:pPr>
        <w:numPr>
          <w:ilvl w:val="0"/>
          <w:numId w:val="2"/>
        </w:numPr>
        <w:spacing w:before="120" w:after="0" w:line="240" w:lineRule="atLeast"/>
        <w:contextualSpacing/>
        <w:rPr>
          <w:sz w:val="16"/>
          <w:szCs w:val="16"/>
        </w:rPr>
      </w:pPr>
      <w:r w:rsidRPr="00AD45B2">
        <w:rPr>
          <w:sz w:val="16"/>
          <w:szCs w:val="16"/>
        </w:rPr>
        <w:t xml:space="preserve">Contractor must be provided reasonable access to inspect and perform any warranty-related repairs. </w:t>
      </w:r>
    </w:p>
    <w:p w14:paraId="5A9A6B26" w14:textId="77777777" w:rsidR="00322E02" w:rsidRPr="00AD45B2" w:rsidRDefault="00322E02" w:rsidP="000D3879">
      <w:pPr>
        <w:numPr>
          <w:ilvl w:val="0"/>
          <w:numId w:val="2"/>
        </w:numPr>
        <w:spacing w:before="120" w:after="0" w:line="240" w:lineRule="atLeast"/>
        <w:contextualSpacing/>
        <w:rPr>
          <w:sz w:val="16"/>
          <w:szCs w:val="16"/>
        </w:rPr>
      </w:pPr>
      <w:r w:rsidRPr="00AD45B2">
        <w:rPr>
          <w:sz w:val="16"/>
          <w:szCs w:val="16"/>
        </w:rPr>
        <w:t xml:space="preserve">Any alteration, repair, modification, or penetration of the installed system by others without Contractor approval may void this warranty. </w:t>
      </w:r>
    </w:p>
    <w:p w14:paraId="4CFBF527" w14:textId="7A523077" w:rsidR="00781E84" w:rsidRDefault="00781E84" w:rsidP="000D3879">
      <w:pPr>
        <w:spacing w:before="120" w:line="240" w:lineRule="atLeast"/>
        <w:contextualSpacing/>
        <w:rPr>
          <w:sz w:val="16"/>
          <w:szCs w:val="16"/>
        </w:rPr>
      </w:pPr>
    </w:p>
    <w:p w14:paraId="51E4D3A1" w14:textId="074E144C" w:rsidR="00661D84" w:rsidRDefault="00322E02" w:rsidP="000D3879">
      <w:pPr>
        <w:spacing w:before="120" w:line="240" w:lineRule="atLeast"/>
        <w:contextualSpacing/>
        <w:rPr>
          <w:sz w:val="16"/>
          <w:szCs w:val="16"/>
        </w:rPr>
      </w:pPr>
      <w:r w:rsidRPr="00AD45B2">
        <w:rPr>
          <w:sz w:val="16"/>
          <w:szCs w:val="16"/>
        </w:rPr>
        <w:t>If a condition is determined to be related to manufacturer material failure rather than workmanship, Contractor will reasonably assist Customer in</w:t>
      </w:r>
      <w:r w:rsidR="00781E84">
        <w:rPr>
          <w:sz w:val="16"/>
          <w:szCs w:val="16"/>
        </w:rPr>
        <w:t xml:space="preserve"> </w:t>
      </w:r>
      <w:r w:rsidRPr="00AD45B2">
        <w:rPr>
          <w:sz w:val="16"/>
          <w:szCs w:val="16"/>
        </w:rPr>
        <w:t>coordinating with the applicable manufacturer regarding any available manufacturer warranty coverage. Non-workmanship repairs requested by Customer may be completed by Contractor at an additional cost.</w:t>
      </w:r>
      <w:r w:rsidR="007D437B">
        <w:rPr>
          <w:sz w:val="16"/>
          <w:szCs w:val="16"/>
        </w:rPr>
        <w:t xml:space="preserve"> </w:t>
      </w:r>
      <w:r w:rsidRPr="00AD45B2">
        <w:rPr>
          <w:sz w:val="16"/>
          <w:szCs w:val="16"/>
        </w:rPr>
        <w:t>This warranty is transferable one (1) time to a subsequent property owner during the remaining warranty period.</w:t>
      </w:r>
      <w:r w:rsidR="007D437B">
        <w:rPr>
          <w:sz w:val="16"/>
          <w:szCs w:val="16"/>
        </w:rPr>
        <w:t xml:space="preserve"> </w:t>
      </w:r>
      <w:r w:rsidRPr="00AD45B2">
        <w:rPr>
          <w:sz w:val="16"/>
          <w:szCs w:val="16"/>
        </w:rPr>
        <w:t>This warranty is the sole and exclusive workmanship warranty provided by Contractor and replaces all other expressed or implied warranties, including warranties of merchantability or fitness for a particular purpose, to the extent permitted by law.</w:t>
      </w:r>
    </w:p>
    <w:p w14:paraId="50E7E836" w14:textId="77777777" w:rsidR="00661D84" w:rsidRPr="00661D84" w:rsidRDefault="00661D84" w:rsidP="000D3879">
      <w:pPr>
        <w:spacing w:before="120" w:line="240" w:lineRule="atLeast"/>
        <w:contextualSpacing/>
        <w:rPr>
          <w:sz w:val="16"/>
          <w:szCs w:val="16"/>
        </w:rPr>
      </w:pPr>
    </w:p>
    <w:p w14:paraId="1B9C1C23" w14:textId="6568D7A1" w:rsidR="003E786A" w:rsidRDefault="00C4708B" w:rsidP="00731492">
      <w:pPr>
        <w:shd w:val="clear" w:color="auto" w:fill="92D050"/>
        <w:spacing w:before="120" w:line="240" w:lineRule="atLeast"/>
        <w:contextualSpacing/>
        <w:rPr>
          <w:b/>
          <w:bCs/>
          <w:sz w:val="20"/>
          <w:szCs w:val="20"/>
        </w:rPr>
      </w:pPr>
      <w:r>
        <w:rPr>
          <w:b/>
          <w:bCs/>
          <w:sz w:val="20"/>
          <w:szCs w:val="20"/>
        </w:rPr>
        <w:t xml:space="preserve"> </w:t>
      </w:r>
      <w:r w:rsidR="00322E02" w:rsidRPr="003E786A">
        <w:rPr>
          <w:b/>
          <w:bCs/>
          <w:sz w:val="20"/>
          <w:szCs w:val="20"/>
        </w:rPr>
        <w:t>Commercial Projects</w:t>
      </w:r>
      <w:r w:rsidR="003E786A">
        <w:rPr>
          <w:b/>
          <w:bCs/>
          <w:sz w:val="20"/>
          <w:szCs w:val="20"/>
        </w:rPr>
        <w:t>:</w:t>
      </w:r>
    </w:p>
    <w:p w14:paraId="3A8FD080" w14:textId="50D878B8" w:rsidR="00322E02" w:rsidRPr="003E786A" w:rsidRDefault="00322E02" w:rsidP="000D3879">
      <w:pPr>
        <w:spacing w:before="120" w:line="240" w:lineRule="atLeast"/>
        <w:contextualSpacing/>
        <w:rPr>
          <w:b/>
          <w:bCs/>
          <w:sz w:val="20"/>
          <w:szCs w:val="20"/>
        </w:rPr>
      </w:pPr>
      <w:r w:rsidRPr="00AD45B2">
        <w:rPr>
          <w:sz w:val="16"/>
          <w:szCs w:val="16"/>
        </w:rPr>
        <w:t>Commercial roofing, siding, gutter, and exterior systems may carry separate manufacturer-issued warranties. In such cases:</w:t>
      </w:r>
    </w:p>
    <w:p w14:paraId="3A3E9E1C" w14:textId="77777777" w:rsidR="00322E02" w:rsidRPr="00AD45B2" w:rsidRDefault="00322E02" w:rsidP="000D3879">
      <w:pPr>
        <w:numPr>
          <w:ilvl w:val="0"/>
          <w:numId w:val="3"/>
        </w:numPr>
        <w:spacing w:before="120" w:after="0" w:line="240" w:lineRule="atLeast"/>
        <w:contextualSpacing/>
        <w:rPr>
          <w:sz w:val="16"/>
          <w:szCs w:val="16"/>
        </w:rPr>
      </w:pPr>
      <w:r w:rsidRPr="00AD45B2">
        <w:rPr>
          <w:sz w:val="16"/>
          <w:szCs w:val="16"/>
        </w:rPr>
        <w:t xml:space="preserve">Contractor shall provide workmanship warranty coverage for a period of two (2) years following substantial completion unless otherwise stated in writing. </w:t>
      </w:r>
    </w:p>
    <w:p w14:paraId="31F50EF3" w14:textId="394C9CC3" w:rsidR="0084166D" w:rsidRPr="00661D84" w:rsidRDefault="00322E02" w:rsidP="00661D84">
      <w:pPr>
        <w:numPr>
          <w:ilvl w:val="0"/>
          <w:numId w:val="3"/>
        </w:numPr>
        <w:spacing w:before="120" w:after="0" w:line="240" w:lineRule="atLeast"/>
        <w:contextualSpacing/>
        <w:rPr>
          <w:sz w:val="16"/>
          <w:szCs w:val="16"/>
        </w:rPr>
      </w:pPr>
      <w:r w:rsidRPr="00AD45B2">
        <w:rPr>
          <w:sz w:val="16"/>
          <w:szCs w:val="16"/>
        </w:rPr>
        <w:t xml:space="preserve">Material and system performance warranties shall be governed solely by the applicable manufacturer warranty terms and conditions after the Contractor workmanship period expires. </w:t>
      </w:r>
    </w:p>
    <w:p w14:paraId="2724ADA3" w14:textId="77777777" w:rsidR="007D437B" w:rsidRDefault="007D437B" w:rsidP="000D3879">
      <w:pPr>
        <w:spacing w:before="120" w:line="240" w:lineRule="atLeast"/>
        <w:contextualSpacing/>
        <w:rPr>
          <w:b/>
          <w:bCs/>
          <w:sz w:val="16"/>
          <w:szCs w:val="16"/>
        </w:rPr>
      </w:pPr>
    </w:p>
    <w:p w14:paraId="4E893DC3" w14:textId="022535DA" w:rsidR="00322E02" w:rsidRPr="003E786A" w:rsidRDefault="00C4708B" w:rsidP="00731492">
      <w:pPr>
        <w:shd w:val="clear" w:color="auto" w:fill="92D050"/>
        <w:spacing w:before="120" w:line="240" w:lineRule="atLeast"/>
        <w:contextualSpacing/>
        <w:rPr>
          <w:b/>
          <w:bCs/>
          <w:sz w:val="20"/>
          <w:szCs w:val="20"/>
        </w:rPr>
      </w:pPr>
      <w:r>
        <w:rPr>
          <w:b/>
          <w:bCs/>
          <w:sz w:val="20"/>
          <w:szCs w:val="20"/>
        </w:rPr>
        <w:t xml:space="preserve"> </w:t>
      </w:r>
      <w:r w:rsidR="00322E02" w:rsidRPr="003E786A">
        <w:rPr>
          <w:b/>
          <w:bCs/>
          <w:sz w:val="20"/>
          <w:szCs w:val="20"/>
        </w:rPr>
        <w:t>Warranty Claim Process</w:t>
      </w:r>
      <w:r w:rsidR="003E786A">
        <w:rPr>
          <w:b/>
          <w:bCs/>
          <w:sz w:val="20"/>
          <w:szCs w:val="20"/>
        </w:rPr>
        <w:t>:</w:t>
      </w:r>
    </w:p>
    <w:p w14:paraId="02134CEB" w14:textId="77777777" w:rsidR="00322E02" w:rsidRPr="00AD45B2" w:rsidRDefault="00322E02" w:rsidP="000D3879">
      <w:pPr>
        <w:spacing w:before="120" w:line="240" w:lineRule="atLeast"/>
        <w:contextualSpacing/>
        <w:rPr>
          <w:sz w:val="16"/>
          <w:szCs w:val="16"/>
        </w:rPr>
      </w:pPr>
      <w:r w:rsidRPr="00AD45B2">
        <w:rPr>
          <w:sz w:val="16"/>
          <w:szCs w:val="16"/>
        </w:rPr>
        <w:t>To initiate a warranty claim, Customer should contact Contractor as soon as possible after discovering the issue.</w:t>
      </w:r>
    </w:p>
    <w:p w14:paraId="58676484" w14:textId="77777777" w:rsidR="00731492" w:rsidRDefault="00731492" w:rsidP="000D3879">
      <w:pPr>
        <w:spacing w:before="120" w:line="240" w:lineRule="atLeast"/>
        <w:contextualSpacing/>
        <w:rPr>
          <w:sz w:val="16"/>
          <w:szCs w:val="16"/>
        </w:rPr>
      </w:pPr>
    </w:p>
    <w:p w14:paraId="397A7623" w14:textId="5CDAFEA2" w:rsidR="00322E02" w:rsidRPr="00731492" w:rsidRDefault="00322E02" w:rsidP="000D3879">
      <w:pPr>
        <w:spacing w:before="120" w:line="240" w:lineRule="atLeast"/>
        <w:contextualSpacing/>
        <w:rPr>
          <w:b/>
          <w:bCs/>
          <w:sz w:val="16"/>
          <w:szCs w:val="16"/>
        </w:rPr>
      </w:pPr>
      <w:r w:rsidRPr="00731492">
        <w:rPr>
          <w:b/>
          <w:bCs/>
          <w:sz w:val="16"/>
          <w:szCs w:val="16"/>
        </w:rPr>
        <w:t>Warranty claims may be submitted by:</w:t>
      </w:r>
    </w:p>
    <w:p w14:paraId="2A130159" w14:textId="5BA3B2DE" w:rsidR="00322E02" w:rsidRPr="00AD45B2" w:rsidRDefault="00322E02" w:rsidP="000D3879">
      <w:pPr>
        <w:numPr>
          <w:ilvl w:val="0"/>
          <w:numId w:val="4"/>
        </w:numPr>
        <w:spacing w:before="120" w:after="0" w:line="240" w:lineRule="atLeast"/>
        <w:contextualSpacing/>
        <w:rPr>
          <w:sz w:val="16"/>
          <w:szCs w:val="16"/>
        </w:rPr>
      </w:pPr>
      <w:r w:rsidRPr="00AD45B2">
        <w:rPr>
          <w:sz w:val="16"/>
          <w:szCs w:val="16"/>
        </w:rPr>
        <w:t xml:space="preserve">Calling </w:t>
      </w:r>
      <w:r w:rsidR="00CB4C33" w:rsidRPr="00AD45B2">
        <w:rPr>
          <w:sz w:val="16"/>
          <w:szCs w:val="16"/>
        </w:rPr>
        <w:t xml:space="preserve">or Emailing </w:t>
      </w:r>
      <w:r w:rsidRPr="00AD45B2">
        <w:rPr>
          <w:sz w:val="16"/>
          <w:szCs w:val="16"/>
        </w:rPr>
        <w:t xml:space="preserve">Contractor’s office </w:t>
      </w:r>
    </w:p>
    <w:p w14:paraId="23BF00EC" w14:textId="448FCF8C" w:rsidR="00322E02" w:rsidRDefault="00322E02" w:rsidP="000D3879">
      <w:pPr>
        <w:numPr>
          <w:ilvl w:val="0"/>
          <w:numId w:val="4"/>
        </w:numPr>
        <w:spacing w:before="120" w:after="0" w:line="240" w:lineRule="atLeast"/>
        <w:contextualSpacing/>
        <w:rPr>
          <w:sz w:val="16"/>
          <w:szCs w:val="16"/>
        </w:rPr>
      </w:pPr>
      <w:r w:rsidRPr="00AD45B2">
        <w:rPr>
          <w:sz w:val="16"/>
          <w:szCs w:val="16"/>
        </w:rPr>
        <w:t>Submitting a request through Contractor’s website</w:t>
      </w:r>
      <w:r w:rsidR="00CB4C33" w:rsidRPr="00AD45B2">
        <w:rPr>
          <w:sz w:val="16"/>
          <w:szCs w:val="16"/>
        </w:rPr>
        <w:t>’s Contact Us form</w:t>
      </w:r>
    </w:p>
    <w:p w14:paraId="2AE9DC05" w14:textId="77777777" w:rsidR="00731492" w:rsidRPr="00AD45B2" w:rsidRDefault="00731492" w:rsidP="00731492">
      <w:pPr>
        <w:spacing w:before="120" w:after="0" w:line="240" w:lineRule="atLeast"/>
        <w:ind w:left="720"/>
        <w:contextualSpacing/>
        <w:rPr>
          <w:sz w:val="16"/>
          <w:szCs w:val="16"/>
        </w:rPr>
      </w:pPr>
    </w:p>
    <w:p w14:paraId="71931601" w14:textId="77777777" w:rsidR="00322E02" w:rsidRPr="00731492" w:rsidRDefault="00322E02" w:rsidP="000D3879">
      <w:pPr>
        <w:spacing w:before="120" w:line="240" w:lineRule="atLeast"/>
        <w:contextualSpacing/>
        <w:rPr>
          <w:b/>
          <w:bCs/>
          <w:sz w:val="16"/>
          <w:szCs w:val="16"/>
        </w:rPr>
      </w:pPr>
      <w:r w:rsidRPr="00731492">
        <w:rPr>
          <w:b/>
          <w:bCs/>
          <w:sz w:val="16"/>
          <w:szCs w:val="16"/>
        </w:rPr>
        <w:t>Upon receipt of a warranty claim:</w:t>
      </w:r>
    </w:p>
    <w:p w14:paraId="32C00E03" w14:textId="77777777" w:rsidR="00322E02" w:rsidRPr="00AD45B2" w:rsidRDefault="00322E02" w:rsidP="000D3879">
      <w:pPr>
        <w:numPr>
          <w:ilvl w:val="0"/>
          <w:numId w:val="5"/>
        </w:numPr>
        <w:spacing w:before="120" w:after="0" w:line="240" w:lineRule="atLeast"/>
        <w:contextualSpacing/>
        <w:rPr>
          <w:sz w:val="16"/>
          <w:szCs w:val="16"/>
        </w:rPr>
      </w:pPr>
      <w:r w:rsidRPr="00AD45B2">
        <w:rPr>
          <w:sz w:val="16"/>
          <w:szCs w:val="16"/>
        </w:rPr>
        <w:t xml:space="preserve">Contractor will schedule an inspection of the reported issue. </w:t>
      </w:r>
    </w:p>
    <w:p w14:paraId="0CE6676E" w14:textId="77777777" w:rsidR="00322E02" w:rsidRPr="00AD45B2" w:rsidRDefault="00322E02" w:rsidP="000D3879">
      <w:pPr>
        <w:numPr>
          <w:ilvl w:val="0"/>
          <w:numId w:val="5"/>
        </w:numPr>
        <w:spacing w:before="120" w:after="0" w:line="240" w:lineRule="atLeast"/>
        <w:contextualSpacing/>
        <w:rPr>
          <w:sz w:val="16"/>
          <w:szCs w:val="16"/>
        </w:rPr>
      </w:pPr>
      <w:r w:rsidRPr="00AD45B2">
        <w:rPr>
          <w:sz w:val="16"/>
          <w:szCs w:val="16"/>
        </w:rPr>
        <w:t xml:space="preserve">Contractor will determine whether the condition is covered under this workmanship warranty or is related to manufacturer defects, storm damage, normal wear and tear, building conditions, or other excluded causes. </w:t>
      </w:r>
    </w:p>
    <w:p w14:paraId="7E1A8E5F" w14:textId="77777777" w:rsidR="00322E02" w:rsidRPr="00AD45B2" w:rsidRDefault="00322E02" w:rsidP="000D3879">
      <w:pPr>
        <w:numPr>
          <w:ilvl w:val="0"/>
          <w:numId w:val="5"/>
        </w:numPr>
        <w:spacing w:before="120" w:after="0" w:line="240" w:lineRule="atLeast"/>
        <w:contextualSpacing/>
        <w:rPr>
          <w:sz w:val="16"/>
          <w:szCs w:val="16"/>
        </w:rPr>
      </w:pPr>
      <w:r w:rsidRPr="00AD45B2">
        <w:rPr>
          <w:sz w:val="16"/>
          <w:szCs w:val="16"/>
        </w:rPr>
        <w:t xml:space="preserve">If the issue is determined to be covered under this warranty, Contractor will complete the necessary repairs within a reasonable timeframe, weather conditions permitting. </w:t>
      </w:r>
    </w:p>
    <w:p w14:paraId="5BD4C12E" w14:textId="77777777" w:rsidR="00322E02" w:rsidRPr="00AD45B2" w:rsidRDefault="00322E02" w:rsidP="000D3879">
      <w:pPr>
        <w:numPr>
          <w:ilvl w:val="0"/>
          <w:numId w:val="5"/>
        </w:numPr>
        <w:spacing w:before="120" w:after="0" w:line="240" w:lineRule="atLeast"/>
        <w:contextualSpacing/>
        <w:rPr>
          <w:sz w:val="16"/>
          <w:szCs w:val="16"/>
        </w:rPr>
      </w:pPr>
      <w:r w:rsidRPr="00AD45B2">
        <w:rPr>
          <w:sz w:val="16"/>
          <w:szCs w:val="16"/>
        </w:rPr>
        <w:t xml:space="preserve">If the issue is determined to be non-warrantable, Contractor will provide Customer with available repair options and any associated costs before proceeding with repairs. </w:t>
      </w:r>
    </w:p>
    <w:p w14:paraId="15FF19B0" w14:textId="77777777" w:rsidR="000D3879" w:rsidRDefault="000D3879" w:rsidP="000D3879">
      <w:pPr>
        <w:spacing w:before="120" w:line="240" w:lineRule="atLeast"/>
        <w:contextualSpacing/>
        <w:rPr>
          <w:sz w:val="16"/>
          <w:szCs w:val="16"/>
        </w:rPr>
      </w:pPr>
    </w:p>
    <w:p w14:paraId="1F7265F1" w14:textId="243CA58B" w:rsidR="00E618EB" w:rsidRPr="00AD45B2" w:rsidRDefault="00322E02" w:rsidP="00B34548">
      <w:pPr>
        <w:spacing w:before="120" w:line="240" w:lineRule="atLeast"/>
        <w:contextualSpacing/>
        <w:rPr>
          <w:sz w:val="16"/>
          <w:szCs w:val="16"/>
        </w:rPr>
      </w:pPr>
      <w:r w:rsidRPr="00AD45B2">
        <w:rPr>
          <w:sz w:val="16"/>
          <w:szCs w:val="16"/>
        </w:rPr>
        <w:t xml:space="preserve">Emergency conditions that could result in additional property damage should be reported immediately. Temporary protective measures performed by others without Contractor authorization </w:t>
      </w:r>
      <w:r w:rsidR="00CB4C33" w:rsidRPr="00AD45B2">
        <w:rPr>
          <w:sz w:val="16"/>
          <w:szCs w:val="16"/>
        </w:rPr>
        <w:t>are</w:t>
      </w:r>
      <w:r w:rsidRPr="00AD45B2">
        <w:rPr>
          <w:sz w:val="16"/>
          <w:szCs w:val="16"/>
        </w:rPr>
        <w:t xml:space="preserve"> not reimbursable under this warranty.</w:t>
      </w:r>
    </w:p>
    <w:sectPr w:rsidR="00E618EB" w:rsidRPr="00AD45B2" w:rsidSect="0084166D">
      <w:pgSz w:w="12240" w:h="15840" w:code="1"/>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AAF"/>
    <w:multiLevelType w:val="multilevel"/>
    <w:tmpl w:val="11BCE0D2"/>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54B00"/>
    <w:multiLevelType w:val="multilevel"/>
    <w:tmpl w:val="782CD14E"/>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36EB4"/>
    <w:multiLevelType w:val="multilevel"/>
    <w:tmpl w:val="7FAA094C"/>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B3437"/>
    <w:multiLevelType w:val="multilevel"/>
    <w:tmpl w:val="1D62A15A"/>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C23B3"/>
    <w:multiLevelType w:val="multilevel"/>
    <w:tmpl w:val="A8E2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063247">
    <w:abstractNumId w:val="2"/>
  </w:num>
  <w:num w:numId="2" w16cid:durableId="2062441654">
    <w:abstractNumId w:val="1"/>
  </w:num>
  <w:num w:numId="3" w16cid:durableId="1254630140">
    <w:abstractNumId w:val="0"/>
  </w:num>
  <w:num w:numId="4" w16cid:durableId="2022731435">
    <w:abstractNumId w:val="3"/>
  </w:num>
  <w:num w:numId="5" w16cid:durableId="1754859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1"/>
    <w:rsid w:val="000750D8"/>
    <w:rsid w:val="000D3879"/>
    <w:rsid w:val="00322E02"/>
    <w:rsid w:val="003E786A"/>
    <w:rsid w:val="00457586"/>
    <w:rsid w:val="00462CC6"/>
    <w:rsid w:val="00474945"/>
    <w:rsid w:val="005649F9"/>
    <w:rsid w:val="0065639E"/>
    <w:rsid w:val="00661D84"/>
    <w:rsid w:val="00731492"/>
    <w:rsid w:val="00781E84"/>
    <w:rsid w:val="007D437B"/>
    <w:rsid w:val="00803257"/>
    <w:rsid w:val="008047E4"/>
    <w:rsid w:val="00807613"/>
    <w:rsid w:val="0084166D"/>
    <w:rsid w:val="00907DF8"/>
    <w:rsid w:val="009A6591"/>
    <w:rsid w:val="00AD45B2"/>
    <w:rsid w:val="00AE6EA2"/>
    <w:rsid w:val="00B34548"/>
    <w:rsid w:val="00B84672"/>
    <w:rsid w:val="00B84C6F"/>
    <w:rsid w:val="00BF31F0"/>
    <w:rsid w:val="00C4708B"/>
    <w:rsid w:val="00C73623"/>
    <w:rsid w:val="00CB4C33"/>
    <w:rsid w:val="00CD4115"/>
    <w:rsid w:val="00D178F7"/>
    <w:rsid w:val="00DA6D36"/>
    <w:rsid w:val="00E23B17"/>
    <w:rsid w:val="00E6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2BE6"/>
  <w15:chartTrackingRefBased/>
  <w15:docId w15:val="{EB7D299B-FC02-41E6-B217-D4E77FAC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91"/>
    <w:rPr>
      <w:rFonts w:eastAsiaTheme="majorEastAsia" w:cstheme="majorBidi"/>
      <w:color w:val="272727" w:themeColor="text1" w:themeTint="D8"/>
    </w:rPr>
  </w:style>
  <w:style w:type="paragraph" w:styleId="Title">
    <w:name w:val="Title"/>
    <w:basedOn w:val="Normal"/>
    <w:next w:val="Normal"/>
    <w:link w:val="TitleChar"/>
    <w:uiPriority w:val="10"/>
    <w:qFormat/>
    <w:rsid w:val="009A6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91"/>
    <w:pPr>
      <w:spacing w:before="160"/>
      <w:jc w:val="center"/>
    </w:pPr>
    <w:rPr>
      <w:i/>
      <w:iCs/>
      <w:color w:val="404040" w:themeColor="text1" w:themeTint="BF"/>
    </w:rPr>
  </w:style>
  <w:style w:type="character" w:customStyle="1" w:styleId="QuoteChar">
    <w:name w:val="Quote Char"/>
    <w:basedOn w:val="DefaultParagraphFont"/>
    <w:link w:val="Quote"/>
    <w:uiPriority w:val="29"/>
    <w:rsid w:val="009A6591"/>
    <w:rPr>
      <w:i/>
      <w:iCs/>
      <w:color w:val="404040" w:themeColor="text1" w:themeTint="BF"/>
    </w:rPr>
  </w:style>
  <w:style w:type="paragraph" w:styleId="ListParagraph">
    <w:name w:val="List Paragraph"/>
    <w:basedOn w:val="Normal"/>
    <w:uiPriority w:val="34"/>
    <w:qFormat/>
    <w:rsid w:val="009A6591"/>
    <w:pPr>
      <w:ind w:left="720"/>
      <w:contextualSpacing/>
    </w:pPr>
  </w:style>
  <w:style w:type="character" w:styleId="IntenseEmphasis">
    <w:name w:val="Intense Emphasis"/>
    <w:basedOn w:val="DefaultParagraphFont"/>
    <w:uiPriority w:val="21"/>
    <w:qFormat/>
    <w:rsid w:val="009A6591"/>
    <w:rPr>
      <w:i/>
      <w:iCs/>
      <w:color w:val="0F4761" w:themeColor="accent1" w:themeShade="BF"/>
    </w:rPr>
  </w:style>
  <w:style w:type="paragraph" w:styleId="IntenseQuote">
    <w:name w:val="Intense Quote"/>
    <w:basedOn w:val="Normal"/>
    <w:next w:val="Normal"/>
    <w:link w:val="IntenseQuoteChar"/>
    <w:uiPriority w:val="30"/>
    <w:qFormat/>
    <w:rsid w:val="009A6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591"/>
    <w:rPr>
      <w:i/>
      <w:iCs/>
      <w:color w:val="0F4761" w:themeColor="accent1" w:themeShade="BF"/>
    </w:rPr>
  </w:style>
  <w:style w:type="character" w:styleId="IntenseReference">
    <w:name w:val="Intense Reference"/>
    <w:basedOn w:val="DefaultParagraphFont"/>
    <w:uiPriority w:val="32"/>
    <w:qFormat/>
    <w:rsid w:val="009A6591"/>
    <w:rPr>
      <w:b/>
      <w:bCs/>
      <w:smallCaps/>
      <w:color w:val="0F4761" w:themeColor="accent1" w:themeShade="BF"/>
      <w:spacing w:val="5"/>
    </w:rPr>
  </w:style>
  <w:style w:type="paragraph" w:styleId="NormalWeb">
    <w:name w:val="Normal (Web)"/>
    <w:basedOn w:val="Normal"/>
    <w:uiPriority w:val="99"/>
    <w:semiHidden/>
    <w:unhideWhenUsed/>
    <w:rsid w:val="00661D8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E5D7D810924148AEF1CBA69D1F6A66" ma:contentTypeVersion="13" ma:contentTypeDescription="Create a new document." ma:contentTypeScope="" ma:versionID="a177cd41f6fb0df3372f4e7f3f9bd432">
  <xsd:schema xmlns:xsd="http://www.w3.org/2001/XMLSchema" xmlns:xs="http://www.w3.org/2001/XMLSchema" xmlns:p="http://schemas.microsoft.com/office/2006/metadata/properties" xmlns:ns2="ce039bd4-0666-4bab-a850-056acfbaa92d" xmlns:ns3="81155eb6-24c7-4946-8748-b65aaf7c4417" targetNamespace="http://schemas.microsoft.com/office/2006/metadata/properties" ma:root="true" ma:fieldsID="1b1aeb7250d30c82161d487695f5c17e" ns2:_="" ns3:_="">
    <xsd:import namespace="ce039bd4-0666-4bab-a850-056acfbaa92d"/>
    <xsd:import namespace="81155eb6-24c7-4946-8748-b65aaf7c4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39bd4-0666-4bab-a850-056acfbaa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d66ac0-7523-440a-9165-f6312a1053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55eb6-24c7-4946-8748-b65aaf7c44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47700a-b351-411f-860d-0a99e8369b9e}" ma:internalName="TaxCatchAll" ma:showField="CatchAllData" ma:web="81155eb6-24c7-4946-8748-b65aaf7c4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039bd4-0666-4bab-a850-056acfbaa92d">
      <Terms xmlns="http://schemas.microsoft.com/office/infopath/2007/PartnerControls"/>
    </lcf76f155ced4ddcb4097134ff3c332f>
    <TaxCatchAll xmlns="81155eb6-24c7-4946-8748-b65aaf7c4417" xsi:nil="true"/>
  </documentManagement>
</p:properties>
</file>

<file path=customXml/itemProps1.xml><?xml version="1.0" encoding="utf-8"?>
<ds:datastoreItem xmlns:ds="http://schemas.openxmlformats.org/officeDocument/2006/customXml" ds:itemID="{95863B3C-E88C-4886-8842-520D55F068A3}">
  <ds:schemaRefs>
    <ds:schemaRef ds:uri="http://schemas.openxmlformats.org/officeDocument/2006/bibliography"/>
  </ds:schemaRefs>
</ds:datastoreItem>
</file>

<file path=customXml/itemProps2.xml><?xml version="1.0" encoding="utf-8"?>
<ds:datastoreItem xmlns:ds="http://schemas.openxmlformats.org/officeDocument/2006/customXml" ds:itemID="{150A48DD-FC84-42B6-B961-2FB26CF4DF17}"/>
</file>

<file path=customXml/itemProps3.xml><?xml version="1.0" encoding="utf-8"?>
<ds:datastoreItem xmlns:ds="http://schemas.openxmlformats.org/officeDocument/2006/customXml" ds:itemID="{45382B4C-631E-47D1-BBF5-2D8D812089CF}"/>
</file>

<file path=customXml/itemProps4.xml><?xml version="1.0" encoding="utf-8"?>
<ds:datastoreItem xmlns:ds="http://schemas.openxmlformats.org/officeDocument/2006/customXml" ds:itemID="{C9E95607-6014-4B0A-8BE5-52C0DEC4C893}"/>
</file>

<file path=docProps/app.xml><?xml version="1.0" encoding="utf-8"?>
<Properties xmlns="http://schemas.openxmlformats.org/officeDocument/2006/extended-properties" xmlns:vt="http://schemas.openxmlformats.org/officeDocument/2006/docPropsVTypes">
  <Template>Normal</Template>
  <TotalTime>23</TotalTime>
  <Pages>1</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Lehman</dc:creator>
  <cp:keywords/>
  <dc:description/>
  <cp:lastModifiedBy>Renee Wolsky</cp:lastModifiedBy>
  <cp:revision>22</cp:revision>
  <dcterms:created xsi:type="dcterms:W3CDTF">2026-05-11T15:23:00Z</dcterms:created>
  <dcterms:modified xsi:type="dcterms:W3CDTF">2026-05-11T15:45:00Z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67650a11-9ff6-4e98-b862-404d53f4bd3c</vt:lpwstr>
  </property>
  <property fmtid="{D5CDD505-2E9C-101B-9397-08002B2CF9AE}" pid="3" name="ContentTypeId">
    <vt:lpwstr>0x0101008DE5D7D810924148AEF1CBA69D1F6A66</vt:lpwstr>
  </property>
</Properties>
</file>